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10" w:rsidRPr="001D11C4" w:rsidRDefault="002C1210" w:rsidP="002C121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38"/>
          <w:szCs w:val="38"/>
        </w:rPr>
      </w:pPr>
      <w:r w:rsidRPr="001D11C4">
        <w:rPr>
          <w:rFonts w:ascii="Arial" w:eastAsia="Times New Roman" w:hAnsi="Arial" w:cs="Arial"/>
          <w:bCs/>
          <w:kern w:val="36"/>
          <w:sz w:val="38"/>
          <w:szCs w:val="38"/>
        </w:rPr>
        <w:t>Процедура осуществления технологического присоединения</w:t>
      </w:r>
    </w:p>
    <w:p w:rsidR="002C1210" w:rsidRPr="001D11C4" w:rsidRDefault="002C1210" w:rsidP="002C1210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38"/>
          <w:szCs w:val="38"/>
        </w:rPr>
      </w:pPr>
      <w:bookmarkStart w:id="0" w:name="_GoBack"/>
      <w:r w:rsidRPr="001D11C4">
        <w:rPr>
          <w:rFonts w:ascii="Verdana" w:eastAsia="Times New Roman" w:hAnsi="Verdana" w:cs="Arial"/>
          <w:bCs/>
          <w:kern w:val="36"/>
          <w:sz w:val="18"/>
          <w:szCs w:val="18"/>
          <w:bdr w:val="none" w:sz="0" w:space="0" w:color="auto" w:frame="1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</w:t>
      </w:r>
      <w:bookmarkEnd w:id="0"/>
      <w:r w:rsidRPr="001D11C4">
        <w:rPr>
          <w:rFonts w:ascii="Verdana" w:eastAsia="Times New Roman" w:hAnsi="Verdana" w:cs="Arial"/>
          <w:bCs/>
          <w:kern w:val="36"/>
          <w:sz w:val="18"/>
          <w:szCs w:val="18"/>
          <w:bdr w:val="none" w:sz="0" w:space="0" w:color="auto" w:frame="1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акты.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1D11C4">
        <w:rPr>
          <w:rFonts w:ascii="Verdana" w:eastAsia="Times New Roman" w:hAnsi="Verdana" w:cs="Arial"/>
          <w:sz w:val="20"/>
          <w:szCs w:val="20"/>
          <w:bdr w:val="none" w:sz="0" w:space="0" w:color="auto" w:frame="1"/>
        </w:rPr>
        <w:t xml:space="preserve">Пункт 7 Правил технологического 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присоединения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РФ № 861 от 27.12.2004) (далее-Правила) устанавливает следующую процедуру технологического присоединения: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«а)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 заявителя; (в ред. Постановлений Правительства РФ от 21.04.2009 N 334, от 24.09.2010 N 759, от 04.05.2012 N 442)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б) заключение договора;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в) выполнение сторонами договора мероприятий, предусмотренных договором;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г)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кВ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включительно, и объектов лиц, указанных в пунктах 12(1), 13 и 14 Правил.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Указанные исключения не распространяются на случаи технологического присоединения объектов сетевых организаций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;(</w:t>
      </w:r>
      <w:proofErr w:type="spellStart"/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. "г" в ред. Постановления Правительства РФ от 12.10.2013 N 915)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г.1) осуществление сетевой организацией фактического присоединения объектов заявителя к электрическим сетям.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;(</w:t>
      </w:r>
      <w:proofErr w:type="spellStart"/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. "г.1" введен Постановлением Правительства РФ от 21.04.2009 N 334, в ред. Постановления Правительства РФ от 24.09.2010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N 759)</w:t>
      </w:r>
      <w:proofErr w:type="gramEnd"/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;(</w:t>
      </w:r>
      <w:proofErr w:type="spellStart"/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. "г.2" введен Постановлением Правительства РФ от 21.04.2009 N 334)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д) составление акта об осуществлении технологического присоединения по утвержденной форме, акта разграничения границ балансовой принадлежности сторон по утвержденной форме, акта разграничения эксплуатационной ответственности сторон по утвержденной форме, а также акта согласования технологической и (или) аварийной брони (для заявителей, указанных в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пункте 14(2)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Правил). Утвержденные 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lastRenderedPageBreak/>
        <w:t>формы актов приведены в разделе</w:t>
      </w:r>
      <w:r w:rsidRPr="002C1210">
        <w:rPr>
          <w:rFonts w:ascii="Verdana" w:eastAsia="Times New Roman" w:hAnsi="Verdana" w:cs="Arial"/>
          <w:b/>
          <w:bCs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</w:rPr>
        <w:t>«Типовые формы документов»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настоящего сайта. 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. "д" в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ред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.</w:t>
      </w:r>
      <w:r w:rsidRPr="002C1210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П</w:t>
      </w:r>
      <w:proofErr w:type="gramEnd"/>
      <w:r w:rsidRPr="002C1210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остановления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20.02.2014 N 130)».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b/>
          <w:bCs/>
          <w:color w:val="272727"/>
          <w:sz w:val="20"/>
          <w:szCs w:val="20"/>
          <w:bdr w:val="none" w:sz="0" w:space="0" w:color="auto" w:frame="1"/>
        </w:rPr>
        <w:t xml:space="preserve">Пункты 18-19 Правил технологического присоединения </w:t>
      </w:r>
      <w:proofErr w:type="spellStart"/>
      <w:r w:rsidRPr="002C1210">
        <w:rPr>
          <w:rFonts w:ascii="Verdana" w:eastAsia="Times New Roman" w:hAnsi="Verdana" w:cs="Arial"/>
          <w:b/>
          <w:bCs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b/>
          <w:bCs/>
          <w:color w:val="272727"/>
          <w:sz w:val="20"/>
          <w:szCs w:val="20"/>
          <w:bdr w:val="none" w:sz="0" w:space="0" w:color="auto" w:frame="1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РФ № 861 от 27.12.2004) устанавливают следующие мероприятия по технологическому присоединению: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«18. Мероприятия по технологическому присоединению включают в себя: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;(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в ред. Постановлений Правительства РФ от 21.04.2009 N 334, от 24.09.2010 N 759)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;(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в ред. Постановления Правительства РФ от 21.04.2009 N 334)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д) проверку выполнения заявителем и сетевой организацией технических условий в соответствии с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разделом IX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порядке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, предусмотренном Основными положениями функционирования розничных рынков электрической энергии;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. "д" в ред.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20.02.2014 N 130);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е) осмотр (обследование) присоединяемых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(за исключением заявителей, указанных в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пункте 12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Правил, в случае осуществления технологического присоединения их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 к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электрическим сетям классом напряжения до 10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кВ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включительно и заявителей, указанных в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пунктах 12(1)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,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13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и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14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Правил), с выдачей заявителю акта осмотра (обследования) электроустановки по утвержденной форме. Утвержденные формы актов приведены в разделе</w:t>
      </w:r>
      <w:r w:rsidRPr="002C1210">
        <w:rPr>
          <w:rFonts w:ascii="Verdana" w:eastAsia="Times New Roman" w:hAnsi="Verdana" w:cs="Arial"/>
          <w:b/>
          <w:bCs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</w:rPr>
        <w:t>«Типовые формы документов»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настоящего сайта. 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. "е" в ред.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ind w:firstLine="539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lastRenderedPageBreak/>
        <w:t xml:space="preserve"> 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разделом X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Сетевая организация несет перед заявителем ответственность за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неприглашение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на процедуру допуска прибора учета в эксплуатацию указанных в настоящем пункте субъектов розничных рынков в сроки и в порядке, которые предусмотрены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разделом X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безучетного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потребления электрической энергии в отношении соответствующих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. "ж" в ред.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sz w:val="20"/>
          <w:szCs w:val="20"/>
          <w:bdr w:val="none" w:sz="0" w:space="0" w:color="auto" w:frame="1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10.02.2014 N 95)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18(1).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В случаях осуществления технологического присоединения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 заявителей (за исключением заявителей - сетевых организаций), указанных в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пункте 12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Правил,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кВ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 (далее - уведомление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),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содержащее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следующие сведения: (в ред. Постановлений Правительства РФ от 12.10.2013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N 915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, от 10.02.2014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N 95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 а)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б) наименование и местонахождение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 заявителя, максимальная мощность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 и класс напряжения электрических сетей, к которым осуществляется технологическое присоединение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 заявителя;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в) утратил силу. - Постановление Правительства РФ от 12.10.2013 N 915;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г)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.(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п. 18(1) введен Постановлением Правительства РФ от 20.12.2012 N 1354)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lastRenderedPageBreak/>
        <w:t>18(2). К уведомлению прилагаются следующие документы: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а) копия технических условий;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б) копия акта о выполнении заявителем технических условий;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в) копия акта осмотра (обследования) электроустановок заявителя;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(в ред.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г)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  <w:proofErr w:type="gramEnd"/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. "г"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введен</w:t>
      </w:r>
      <w:proofErr w:type="gramEnd"/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(п. 18(2)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введен</w:t>
      </w:r>
      <w:proofErr w:type="gramEnd"/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20.12.2012 N 1354)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18(3).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(обследования) электроустановок заявителя способом, позволяющим установить дату отправки и получения уведомления.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(п. 18(3)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введен</w:t>
      </w:r>
      <w:proofErr w:type="gramEnd"/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20.12.2012 N 1354, в ред.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 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18(4). Объекты заявителей (за исключением заявителей - сетевых организаций), указанных в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пункте 12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Правил,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кВ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включительно, считаются введенными в эксплуатацию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с даты направления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в орган федерального государственного энергетического надзора уведомления.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(п. 18(4)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введен</w:t>
      </w:r>
      <w:proofErr w:type="gramEnd"/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20.12.2012 N 1354, в ред. Постановлений Правительства РФ от 12.10.2013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N 915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, от 10.02.2014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N 95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18(5). Заявитель, максимальная мощность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 которого составляет менее 150 кВт включительно, вправе в инициативном порядке представить в сетевую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организацию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разработанную им в соответствии с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подпунктом "в" пункта 18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Правил проектную документацию на подтверждение ее соответствия техническим условиям.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(в ред.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Сетевая организация, а также соответствующий субъект оперативно-диспетчерского управления, в случае если технические условия подлежат в соответствии с Правилами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 в соответствии с Правилами согласованию с соответствующим субъектом оперативно-диспетчерского управления, указанный срок не должен превышать 25 дней. При этом действия сетевой организации, а также соответствующего субъекта оперативно-диспетчерского управления, связанные с подтверждением и (или) предоставлением заявителю информации о соответствии (несоответствии) представленной документации требованиям технических условий, совершаются ими без взимания платы.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lastRenderedPageBreak/>
        <w:t>(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. 18(5) введен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29.07.2013 N 640)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19. По окончании осуществления мероприятий по технологическому присоединению стороны составляют следующие документы: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акт об осуществлении технологического присоединения;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акт разграничения границ балансовой принадлежности сторон;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акт разграничения эксплуатационной ответственности сторон.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пунктом 14(2)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настоящих Правил.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Запрещается навязывать заявителю услуги и обязательства, не предусмотренные Правилами.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(п. 19 в ред.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19(1).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пункте 14(2)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Правил) направляет в письменном или электронном виде копии указанных актов в адрес субъекта розничного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рынка, с которым заявителем заключен договор энергоснабжения (купли-продажи (поставки) электрической энергии (мощности) в отношении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</w:r>
      <w:proofErr w:type="gramEnd"/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Подлежащие в соответствии с Правилами исполнению сетевой организацией действия по передаче копий документов заявителей в адрес соответствующих субъектов розничных рынков,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.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 xml:space="preserve"> (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. 19(1) введен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</w:rPr>
        <w:t>Правительства РФ от 20.02.2014 N 130).</w:t>
      </w:r>
    </w:p>
    <w:p w:rsidR="003A351F" w:rsidRDefault="003A351F"/>
    <w:sectPr w:rsidR="003A351F" w:rsidSect="003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10"/>
    <w:rsid w:val="001D11C4"/>
    <w:rsid w:val="002C1210"/>
    <w:rsid w:val="003A351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1210"/>
  </w:style>
  <w:style w:type="character" w:styleId="a3">
    <w:name w:val="Hyperlink"/>
    <w:basedOn w:val="a0"/>
    <w:uiPriority w:val="99"/>
    <w:semiHidden/>
    <w:unhideWhenUsed/>
    <w:rsid w:val="002C1210"/>
  </w:style>
  <w:style w:type="paragraph" w:styleId="a4">
    <w:name w:val="Normal (Web)"/>
    <w:basedOn w:val="a"/>
    <w:uiPriority w:val="99"/>
    <w:semiHidden/>
    <w:unhideWhenUsed/>
    <w:rsid w:val="002C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1210"/>
  </w:style>
  <w:style w:type="character" w:styleId="a3">
    <w:name w:val="Hyperlink"/>
    <w:basedOn w:val="a0"/>
    <w:uiPriority w:val="99"/>
    <w:semiHidden/>
    <w:unhideWhenUsed/>
    <w:rsid w:val="002C1210"/>
  </w:style>
  <w:style w:type="paragraph" w:styleId="a4">
    <w:name w:val="Normal (Web)"/>
    <w:basedOn w:val="a"/>
    <w:uiPriority w:val="99"/>
    <w:semiHidden/>
    <w:unhideWhenUsed/>
    <w:rsid w:val="002C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2343</Words>
  <Characters>13358</Characters>
  <Application>Microsoft Office Word</Application>
  <DocSecurity>0</DocSecurity>
  <Lines>111</Lines>
  <Paragraphs>31</Paragraphs>
  <ScaleCrop>false</ScaleCrop>
  <Company>Microsoft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Крутцева Анна Валериевна</cp:lastModifiedBy>
  <cp:revision>3</cp:revision>
  <dcterms:created xsi:type="dcterms:W3CDTF">2015-04-07T12:18:00Z</dcterms:created>
  <dcterms:modified xsi:type="dcterms:W3CDTF">2015-04-07T12:25:00Z</dcterms:modified>
</cp:coreProperties>
</file>